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4AC" w:rsidRDefault="007E74AC" w:rsidP="007E74AC">
      <w:pPr>
        <w:pStyle w:val="Title"/>
      </w:pPr>
      <w:bookmarkStart w:id="0" w:name="_GoBack"/>
      <w:bookmarkEnd w:id="0"/>
      <w:r>
        <w:t>SMART-</w:t>
      </w:r>
      <w:r w:rsidR="00154E27">
        <w:t>ENV</w:t>
      </w:r>
    </w:p>
    <w:p w:rsidR="007E74AC" w:rsidRDefault="007E74AC" w:rsidP="007E74AC">
      <w:pPr>
        <w:pStyle w:val="Title"/>
      </w:pPr>
      <w:r>
        <w:t>Proposed Agenda for Workshop</w:t>
      </w:r>
    </w:p>
    <w:p w:rsidR="007E74AC" w:rsidRDefault="007E74AC" w:rsidP="007E74AC">
      <w:r>
        <w:t xml:space="preserve">The following pages contain a proposed agenda for </w:t>
      </w:r>
      <w:r w:rsidR="00154E27">
        <w:t>the initial workshop</w:t>
      </w:r>
      <w:r>
        <w:t xml:space="preserve">. Under normal circumstances, this is a </w:t>
      </w:r>
      <w:r w:rsidR="00154E27">
        <w:t>2-</w:t>
      </w:r>
      <w:r>
        <w:t xml:space="preserve">day workshop. However, if </w:t>
      </w:r>
      <w:r w:rsidR="00154E27">
        <w:t xml:space="preserve">it becomes clear that </w:t>
      </w:r>
      <w:r>
        <w:t xml:space="preserve">the organization </w:t>
      </w:r>
      <w:r w:rsidR="00154E27">
        <w:t>has very little knowledge of the SOA environment under analysis, the proposed agenda can be compressed to 1 day and the second day can be used to develop a strategy to efficiently acquire the necessary knowledge about the SOA environment.</w:t>
      </w:r>
    </w:p>
    <w:p w:rsidR="00A765E2" w:rsidRDefault="007E74AC" w:rsidP="007E74AC">
      <w:r>
        <w:t xml:space="preserve">Modify the agenda accordingly and include specifics such as organization name, </w:t>
      </w:r>
      <w:r w:rsidR="00154E27">
        <w:t>SOA environment</w:t>
      </w:r>
      <w:r>
        <w:t xml:space="preserve"> or stakeholder names (if known).</w:t>
      </w:r>
    </w:p>
    <w:p w:rsidR="00A765E2" w:rsidRDefault="00A765E2" w:rsidP="007E74AC"/>
    <w:p w:rsidR="00A765E2" w:rsidRPr="0036535A" w:rsidRDefault="00A765E2" w:rsidP="00A765E2">
      <w:pPr>
        <w:rPr>
          <w:color w:val="1F497D"/>
          <w:sz w:val="20"/>
        </w:rPr>
      </w:pPr>
      <w:r w:rsidRPr="0036535A">
        <w:rPr>
          <w:color w:val="1F497D"/>
          <w:sz w:val="20"/>
        </w:rPr>
        <w:t>Copyright 2010 Carnegie Mellon University</w:t>
      </w:r>
    </w:p>
    <w:p w:rsidR="00A765E2" w:rsidRPr="0036535A" w:rsidRDefault="00A765E2" w:rsidP="00A765E2">
      <w:pPr>
        <w:rPr>
          <w:color w:val="1F497D"/>
          <w:sz w:val="20"/>
        </w:rPr>
      </w:pPr>
      <w:r w:rsidRPr="0036535A">
        <w:rPr>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A765E2" w:rsidRPr="0036535A" w:rsidRDefault="00A765E2" w:rsidP="00A765E2">
      <w:pPr>
        <w:rPr>
          <w:color w:val="1F497D"/>
          <w:sz w:val="20"/>
        </w:rPr>
      </w:pPr>
      <w:r w:rsidRPr="0036535A">
        <w:rPr>
          <w:color w:val="1F497D"/>
          <w:sz w:val="20"/>
        </w:rPr>
        <w:t>Any opinions, findings and conclusions or recommendations expressed in this material are those of the author(s) and do not necessarily reflect the views of the United States Department of Defense.</w:t>
      </w:r>
    </w:p>
    <w:p w:rsidR="00A765E2" w:rsidRPr="0036535A" w:rsidRDefault="00A765E2" w:rsidP="00A765E2">
      <w:pPr>
        <w:rPr>
          <w:color w:val="1F497D"/>
          <w:sz w:val="20"/>
        </w:rPr>
      </w:pPr>
      <w:r w:rsidRPr="0036535A">
        <w:rPr>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A765E2" w:rsidRPr="0036535A" w:rsidRDefault="00A765E2" w:rsidP="00A765E2">
      <w:pPr>
        <w:rPr>
          <w:color w:val="1F497D"/>
          <w:sz w:val="20"/>
        </w:rPr>
      </w:pPr>
      <w:r w:rsidRPr="0036535A">
        <w:rPr>
          <w:color w:val="1F497D"/>
          <w:sz w:val="20"/>
        </w:rPr>
        <w:t>This material has been approved for public release and unlimited distribution except as restricted below.</w:t>
      </w:r>
    </w:p>
    <w:p w:rsidR="00A765E2" w:rsidRPr="0036535A" w:rsidRDefault="00A765E2" w:rsidP="00A765E2">
      <w:pPr>
        <w:rPr>
          <w:color w:val="1F497D"/>
          <w:sz w:val="20"/>
        </w:rPr>
      </w:pPr>
      <w:r w:rsidRPr="0036535A">
        <w:rPr>
          <w:color w:val="1F497D"/>
          <w:sz w:val="20"/>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A765E2" w:rsidRPr="0036535A" w:rsidRDefault="00A765E2" w:rsidP="00A765E2">
      <w:pPr>
        <w:rPr>
          <w:color w:val="1F497D"/>
          <w:sz w:val="20"/>
        </w:rPr>
      </w:pPr>
      <w:r w:rsidRPr="0036535A">
        <w:rPr>
          <w:color w:val="1F497D"/>
          <w:sz w:val="20"/>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9" w:history="1">
        <w:r w:rsidRPr="0036535A">
          <w:rPr>
            <w:rStyle w:val="Hyperlink"/>
            <w:sz w:val="20"/>
          </w:rPr>
          <w:t>permission@sei.cmu.edu</w:t>
        </w:r>
      </w:hyperlink>
      <w:r w:rsidRPr="0036535A">
        <w:rPr>
          <w:color w:val="1F497D"/>
          <w:sz w:val="20"/>
        </w:rPr>
        <w:t xml:space="preserve">. </w:t>
      </w:r>
    </w:p>
    <w:p w:rsidR="00865925" w:rsidRPr="00865925" w:rsidRDefault="00865925" w:rsidP="00865925">
      <w:pPr>
        <w:rPr>
          <w:color w:val="1F497D"/>
          <w:sz w:val="20"/>
        </w:rPr>
      </w:pPr>
      <w:r w:rsidRPr="00865925">
        <w:rPr>
          <w:color w:val="1F497D"/>
          <w:sz w:val="20"/>
        </w:rPr>
        <w:t>DM-0000148</w:t>
      </w:r>
    </w:p>
    <w:p w:rsidR="007E74AC" w:rsidRDefault="007E74AC" w:rsidP="007E74AC">
      <w:r>
        <w:br w:type="page"/>
      </w:r>
    </w:p>
    <w:p w:rsidR="00B43B53" w:rsidRDefault="00B43B53"/>
    <w:tbl>
      <w:tblPr>
        <w:tblStyle w:val="LightList-Accent2"/>
        <w:tblW w:w="0" w:type="auto"/>
        <w:tblBorders>
          <w:top w:val="single" w:sz="18" w:space="0" w:color="632423" w:themeColor="accent2" w:themeShade="80"/>
          <w:left w:val="single" w:sz="18" w:space="0" w:color="632423" w:themeColor="accent2" w:themeShade="80"/>
          <w:bottom w:val="single" w:sz="18" w:space="0" w:color="632423" w:themeColor="accent2" w:themeShade="80"/>
          <w:right w:val="single" w:sz="18"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273"/>
        <w:gridCol w:w="1612"/>
        <w:gridCol w:w="2384"/>
        <w:gridCol w:w="4307"/>
      </w:tblGrid>
      <w:tr w:rsidR="00D8152D" w:rsidTr="00D809D2">
        <w:trPr>
          <w:cnfStyle w:val="100000000000" w:firstRow="1" w:lastRow="0" w:firstColumn="0" w:lastColumn="0" w:oddVBand="0" w:evenVBand="0" w:oddHBand="0" w:evenHBand="0" w:firstRowFirstColumn="0" w:firstRowLastColumn="0" w:lastRowFirstColumn="0" w:lastRowLastColumn="0"/>
        </w:trPr>
        <w:tc>
          <w:tcPr>
            <w:tcW w:w="9576" w:type="dxa"/>
            <w:gridSpan w:val="4"/>
          </w:tcPr>
          <w:p w:rsidR="007E74AC" w:rsidRDefault="007E74AC" w:rsidP="00D8152D">
            <w:pPr>
              <w:spacing w:after="240"/>
              <w:jc w:val="center"/>
              <w:rPr>
                <w:sz w:val="48"/>
              </w:rPr>
            </w:pPr>
            <w:r>
              <w:rPr>
                <w:sz w:val="48"/>
              </w:rPr>
              <w:t>&lt;Organization Name&gt; - &lt;</w:t>
            </w:r>
            <w:r w:rsidR="00154E27">
              <w:rPr>
                <w:sz w:val="48"/>
              </w:rPr>
              <w:t>SOA Environment</w:t>
            </w:r>
            <w:r>
              <w:rPr>
                <w:sz w:val="48"/>
              </w:rPr>
              <w:t>&gt;</w:t>
            </w:r>
          </w:p>
          <w:p w:rsidR="00D8152D" w:rsidRPr="00D8152D" w:rsidRDefault="00D8152D" w:rsidP="00D8152D">
            <w:pPr>
              <w:spacing w:after="240"/>
              <w:jc w:val="center"/>
              <w:rPr>
                <w:sz w:val="48"/>
              </w:rPr>
            </w:pPr>
            <w:r w:rsidRPr="00D8152D">
              <w:rPr>
                <w:sz w:val="48"/>
              </w:rPr>
              <w:t xml:space="preserve">SMART – </w:t>
            </w:r>
            <w:r w:rsidR="00154E27">
              <w:rPr>
                <w:sz w:val="48"/>
              </w:rPr>
              <w:t>ENV</w:t>
            </w:r>
            <w:r w:rsidRPr="00D8152D">
              <w:rPr>
                <w:sz w:val="48"/>
              </w:rPr>
              <w:t xml:space="preserve"> (</w:t>
            </w:r>
            <w:r w:rsidR="00154E27">
              <w:rPr>
                <w:sz w:val="48"/>
              </w:rPr>
              <w:t>Environment</w:t>
            </w:r>
            <w:r w:rsidRPr="00D8152D">
              <w:rPr>
                <w:sz w:val="48"/>
              </w:rPr>
              <w:t>)</w:t>
            </w:r>
          </w:p>
          <w:p w:rsidR="00D8152D" w:rsidRDefault="00D8152D" w:rsidP="00D8152D">
            <w:pPr>
              <w:spacing w:after="120"/>
              <w:jc w:val="center"/>
            </w:pPr>
            <w:r w:rsidRPr="00D8152D">
              <w:rPr>
                <w:sz w:val="28"/>
              </w:rPr>
              <w:t>Workshop</w:t>
            </w:r>
          </w:p>
        </w:tc>
      </w:tr>
      <w:tr w:rsidR="00A55BAD" w:rsidRPr="00455662" w:rsidTr="00D809D2">
        <w:trPr>
          <w:cnfStyle w:val="000000100000" w:firstRow="0" w:lastRow="0" w:firstColumn="0" w:lastColumn="0" w:oddVBand="0" w:evenVBand="0" w:oddHBand="1" w:evenHBand="0" w:firstRowFirstColumn="0" w:firstRowLastColumn="0" w:lastRowFirstColumn="0" w:lastRowLastColumn="0"/>
        </w:trPr>
        <w:tc>
          <w:tcPr>
            <w:tcW w:w="9576" w:type="dxa"/>
            <w:gridSpan w:val="4"/>
            <w:tcBorders>
              <w:top w:val="none" w:sz="0" w:space="0" w:color="auto"/>
              <w:left w:val="none" w:sz="0" w:space="0" w:color="auto"/>
              <w:bottom w:val="none" w:sz="0" w:space="0" w:color="auto"/>
              <w:right w:val="none" w:sz="0" w:space="0" w:color="auto"/>
            </w:tcBorders>
            <w:shd w:val="clear" w:color="auto" w:fill="E5B8B7" w:themeFill="accent2" w:themeFillTint="66"/>
          </w:tcPr>
          <w:p w:rsidR="00A55BAD" w:rsidRPr="00A55BAD" w:rsidRDefault="00A55BAD" w:rsidP="00455662">
            <w:pPr>
              <w:jc w:val="center"/>
              <w:rPr>
                <w:b/>
                <w:sz w:val="24"/>
              </w:rPr>
            </w:pPr>
            <w:r w:rsidRPr="00A55BAD">
              <w:rPr>
                <w:b/>
                <w:sz w:val="24"/>
              </w:rPr>
              <w:t>DAY 1</w:t>
            </w:r>
          </w:p>
        </w:tc>
      </w:tr>
      <w:tr w:rsidR="00D809D2" w:rsidRPr="00455662" w:rsidTr="00D809D2">
        <w:tc>
          <w:tcPr>
            <w:tcW w:w="1273" w:type="dxa"/>
            <w:shd w:val="clear" w:color="auto" w:fill="E5B8B7" w:themeFill="accent2" w:themeFillTint="66"/>
          </w:tcPr>
          <w:p w:rsidR="00455662" w:rsidRPr="00455662" w:rsidRDefault="00455662" w:rsidP="00A55BAD">
            <w:pPr>
              <w:jc w:val="center"/>
              <w:rPr>
                <w:b/>
              </w:rPr>
            </w:pPr>
            <w:r w:rsidRPr="00455662">
              <w:rPr>
                <w:b/>
              </w:rPr>
              <w:t>Suggested Time</w:t>
            </w:r>
          </w:p>
        </w:tc>
        <w:tc>
          <w:tcPr>
            <w:tcW w:w="1612" w:type="dxa"/>
            <w:shd w:val="clear" w:color="auto" w:fill="E5B8B7" w:themeFill="accent2" w:themeFillTint="66"/>
          </w:tcPr>
          <w:p w:rsidR="00455662" w:rsidRPr="00455662" w:rsidRDefault="00455662" w:rsidP="00455662">
            <w:pPr>
              <w:jc w:val="center"/>
              <w:rPr>
                <w:b/>
              </w:rPr>
            </w:pPr>
            <w:r>
              <w:rPr>
                <w:b/>
              </w:rPr>
              <w:t>Topic</w:t>
            </w:r>
          </w:p>
        </w:tc>
        <w:tc>
          <w:tcPr>
            <w:tcW w:w="2384" w:type="dxa"/>
            <w:shd w:val="clear" w:color="auto" w:fill="E5B8B7" w:themeFill="accent2" w:themeFillTint="66"/>
          </w:tcPr>
          <w:p w:rsidR="00455662" w:rsidRPr="00455662" w:rsidRDefault="00A55BAD" w:rsidP="00455662">
            <w:pPr>
              <w:jc w:val="center"/>
              <w:rPr>
                <w:b/>
              </w:rPr>
            </w:pPr>
            <w:r>
              <w:rPr>
                <w:b/>
              </w:rPr>
              <w:t>Suggested Presenter</w:t>
            </w:r>
            <w:r w:rsidR="00154E27">
              <w:rPr>
                <w:b/>
              </w:rPr>
              <w:t>/Facilitator</w:t>
            </w:r>
          </w:p>
        </w:tc>
        <w:tc>
          <w:tcPr>
            <w:tcW w:w="4307" w:type="dxa"/>
            <w:shd w:val="clear" w:color="auto" w:fill="E5B8B7" w:themeFill="accent2" w:themeFillTint="66"/>
          </w:tcPr>
          <w:p w:rsidR="00455662" w:rsidRPr="00455662" w:rsidRDefault="00A55BAD" w:rsidP="00455662">
            <w:pPr>
              <w:jc w:val="center"/>
              <w:rPr>
                <w:b/>
              </w:rPr>
            </w:pPr>
            <w:r>
              <w:rPr>
                <w:b/>
              </w:rPr>
              <w:t xml:space="preserve">Representative </w:t>
            </w:r>
            <w:r w:rsidR="00455662" w:rsidRPr="00455662">
              <w:rPr>
                <w:b/>
              </w:rPr>
              <w:t>Stakeholders in Attendance</w:t>
            </w:r>
          </w:p>
        </w:tc>
      </w:tr>
      <w:tr w:rsidR="00A55BAD" w:rsidTr="00D809D2">
        <w:trPr>
          <w:cnfStyle w:val="000000100000" w:firstRow="0" w:lastRow="0" w:firstColumn="0" w:lastColumn="0" w:oddVBand="0" w:evenVBand="0" w:oddHBand="1" w:evenHBand="0" w:firstRowFirstColumn="0" w:firstRowLastColumn="0" w:lastRowFirstColumn="0" w:lastRowLastColumn="0"/>
        </w:trPr>
        <w:tc>
          <w:tcPr>
            <w:tcW w:w="1273" w:type="dxa"/>
            <w:tcBorders>
              <w:top w:val="none" w:sz="0" w:space="0" w:color="auto"/>
              <w:left w:val="none" w:sz="0" w:space="0" w:color="auto"/>
              <w:bottom w:val="none" w:sz="0" w:space="0" w:color="auto"/>
            </w:tcBorders>
          </w:tcPr>
          <w:p w:rsidR="00455662" w:rsidRDefault="007E74AC" w:rsidP="007E74AC">
            <w:r>
              <w:t>1</w:t>
            </w:r>
            <w:r w:rsidR="00394774">
              <w:t xml:space="preserve"> </w:t>
            </w:r>
            <w:r>
              <w:t>hour</w:t>
            </w:r>
          </w:p>
        </w:tc>
        <w:tc>
          <w:tcPr>
            <w:tcW w:w="1612" w:type="dxa"/>
            <w:tcBorders>
              <w:top w:val="none" w:sz="0" w:space="0" w:color="auto"/>
              <w:bottom w:val="none" w:sz="0" w:space="0" w:color="auto"/>
            </w:tcBorders>
          </w:tcPr>
          <w:p w:rsidR="00455662" w:rsidRDefault="00154E27" w:rsidP="00154E27">
            <w:r>
              <w:t xml:space="preserve">Workshop </w:t>
            </w:r>
            <w:r w:rsidR="00C66CBF">
              <w:t>Goals, Introductions and</w:t>
            </w:r>
            <w:r w:rsidR="00394774">
              <w:t xml:space="preserve"> </w:t>
            </w:r>
            <w:r w:rsidR="00455662">
              <w:t>SMART</w:t>
            </w:r>
            <w:r w:rsidR="006A713D">
              <w:t>-</w:t>
            </w:r>
            <w:r>
              <w:t>ENV</w:t>
            </w:r>
            <w:r w:rsidR="00455662">
              <w:t xml:space="preserve"> Overview</w:t>
            </w:r>
          </w:p>
        </w:tc>
        <w:tc>
          <w:tcPr>
            <w:tcW w:w="2384" w:type="dxa"/>
            <w:tcBorders>
              <w:top w:val="none" w:sz="0" w:space="0" w:color="auto"/>
              <w:bottom w:val="none" w:sz="0" w:space="0" w:color="auto"/>
            </w:tcBorders>
          </w:tcPr>
          <w:p w:rsidR="00455662" w:rsidRDefault="00455662">
            <w:r>
              <w:t>SEI</w:t>
            </w:r>
          </w:p>
        </w:tc>
        <w:tc>
          <w:tcPr>
            <w:tcW w:w="4307" w:type="dxa"/>
            <w:tcBorders>
              <w:top w:val="none" w:sz="0" w:space="0" w:color="auto"/>
              <w:bottom w:val="none" w:sz="0" w:space="0" w:color="auto"/>
              <w:right w:val="none" w:sz="0" w:space="0" w:color="auto"/>
            </w:tcBorders>
          </w:tcPr>
          <w:p w:rsidR="00455662" w:rsidRDefault="00455662">
            <w:r>
              <w:t>All</w:t>
            </w:r>
          </w:p>
        </w:tc>
      </w:tr>
      <w:tr w:rsidR="00A55BAD" w:rsidTr="00D809D2">
        <w:tc>
          <w:tcPr>
            <w:tcW w:w="1273" w:type="dxa"/>
          </w:tcPr>
          <w:p w:rsidR="00455662" w:rsidRDefault="00455662" w:rsidP="00A55BAD">
            <w:r>
              <w:t>1 hour</w:t>
            </w:r>
          </w:p>
        </w:tc>
        <w:tc>
          <w:tcPr>
            <w:tcW w:w="1612" w:type="dxa"/>
          </w:tcPr>
          <w:p w:rsidR="00455662" w:rsidRDefault="00154E27">
            <w:r>
              <w:t xml:space="preserve">Organization and </w:t>
            </w:r>
            <w:r w:rsidR="00455662">
              <w:t xml:space="preserve">SOA </w:t>
            </w:r>
            <w:r>
              <w:t xml:space="preserve">Environment </w:t>
            </w:r>
            <w:r w:rsidR="00455662">
              <w:t xml:space="preserve"> Overview</w:t>
            </w:r>
          </w:p>
        </w:tc>
        <w:tc>
          <w:tcPr>
            <w:tcW w:w="2384" w:type="dxa"/>
          </w:tcPr>
          <w:p w:rsidR="00455662" w:rsidRDefault="00455662" w:rsidP="00154E27">
            <w:r>
              <w:t>Project Manager</w:t>
            </w:r>
            <w:r w:rsidR="00154E27">
              <w:t xml:space="preserve"> and/or </w:t>
            </w:r>
            <w:r w:rsidR="00A55BAD">
              <w:t>Project Sponsor</w:t>
            </w:r>
          </w:p>
        </w:tc>
        <w:tc>
          <w:tcPr>
            <w:tcW w:w="4307" w:type="dxa"/>
          </w:tcPr>
          <w:p w:rsidR="00455662" w:rsidRDefault="00455662">
            <w:r>
              <w:t>All</w:t>
            </w:r>
          </w:p>
        </w:tc>
      </w:tr>
      <w:tr w:rsidR="00A55BAD" w:rsidTr="00D809D2">
        <w:trPr>
          <w:cnfStyle w:val="000000100000" w:firstRow="0" w:lastRow="0" w:firstColumn="0" w:lastColumn="0" w:oddVBand="0" w:evenVBand="0" w:oddHBand="1" w:evenHBand="0" w:firstRowFirstColumn="0" w:firstRowLastColumn="0" w:lastRowFirstColumn="0" w:lastRowLastColumn="0"/>
        </w:trPr>
        <w:tc>
          <w:tcPr>
            <w:tcW w:w="1273" w:type="dxa"/>
            <w:tcBorders>
              <w:top w:val="none" w:sz="0" w:space="0" w:color="auto"/>
              <w:left w:val="none" w:sz="0" w:space="0" w:color="auto"/>
              <w:bottom w:val="none" w:sz="0" w:space="0" w:color="auto"/>
            </w:tcBorders>
          </w:tcPr>
          <w:p w:rsidR="00A55BAD" w:rsidRDefault="00A55BAD" w:rsidP="00A55BAD">
            <w:r>
              <w:t>15 minutes</w:t>
            </w:r>
          </w:p>
        </w:tc>
        <w:tc>
          <w:tcPr>
            <w:tcW w:w="8303" w:type="dxa"/>
            <w:gridSpan w:val="3"/>
            <w:tcBorders>
              <w:top w:val="none" w:sz="0" w:space="0" w:color="auto"/>
              <w:bottom w:val="none" w:sz="0" w:space="0" w:color="auto"/>
              <w:right w:val="none" w:sz="0" w:space="0" w:color="auto"/>
            </w:tcBorders>
            <w:shd w:val="clear" w:color="auto" w:fill="F2DBDB" w:themeFill="accent2" w:themeFillTint="33"/>
          </w:tcPr>
          <w:p w:rsidR="00A55BAD" w:rsidRDefault="00A55BAD" w:rsidP="00A55BAD">
            <w:pPr>
              <w:jc w:val="center"/>
            </w:pPr>
            <w:r>
              <w:t>Break</w:t>
            </w:r>
          </w:p>
        </w:tc>
      </w:tr>
      <w:tr w:rsidR="00A55BAD" w:rsidTr="00D809D2">
        <w:tc>
          <w:tcPr>
            <w:tcW w:w="1273" w:type="dxa"/>
          </w:tcPr>
          <w:p w:rsidR="00455662" w:rsidRDefault="00A55BAD" w:rsidP="00A55BAD">
            <w:r>
              <w:t>1 hour</w:t>
            </w:r>
          </w:p>
        </w:tc>
        <w:tc>
          <w:tcPr>
            <w:tcW w:w="1612" w:type="dxa"/>
          </w:tcPr>
          <w:p w:rsidR="00455662" w:rsidRDefault="00154E27">
            <w:r>
              <w:t>Establish Context</w:t>
            </w:r>
          </w:p>
        </w:tc>
        <w:tc>
          <w:tcPr>
            <w:tcW w:w="2384" w:type="dxa"/>
          </w:tcPr>
          <w:p w:rsidR="00455662" w:rsidRDefault="00154E27">
            <w:r>
              <w:t>SEI</w:t>
            </w:r>
          </w:p>
        </w:tc>
        <w:tc>
          <w:tcPr>
            <w:tcW w:w="4307" w:type="dxa"/>
          </w:tcPr>
          <w:p w:rsidR="00455662" w:rsidRDefault="00A55BAD" w:rsidP="00154E27">
            <w:r>
              <w:t xml:space="preserve">SMART Engagement POC, Project Manager, SOA </w:t>
            </w:r>
            <w:r w:rsidR="00154E27">
              <w:t>Environment  Acquisition/Development/Operations Staff</w:t>
            </w:r>
            <w:r>
              <w:t>, Service Consumer Representative</w:t>
            </w:r>
            <w:r w:rsidR="00154E27">
              <w:t>, Service Provider Representative</w:t>
            </w:r>
            <w:r>
              <w:t xml:space="preserve"> </w:t>
            </w:r>
          </w:p>
        </w:tc>
      </w:tr>
      <w:tr w:rsidR="00A55BAD" w:rsidTr="00D809D2">
        <w:trPr>
          <w:cnfStyle w:val="000000100000" w:firstRow="0" w:lastRow="0" w:firstColumn="0" w:lastColumn="0" w:oddVBand="0" w:evenVBand="0" w:oddHBand="1" w:evenHBand="0" w:firstRowFirstColumn="0" w:firstRowLastColumn="0" w:lastRowFirstColumn="0" w:lastRowLastColumn="0"/>
        </w:trPr>
        <w:tc>
          <w:tcPr>
            <w:tcW w:w="1273" w:type="dxa"/>
            <w:tcBorders>
              <w:top w:val="none" w:sz="0" w:space="0" w:color="auto"/>
              <w:left w:val="none" w:sz="0" w:space="0" w:color="auto"/>
              <w:bottom w:val="none" w:sz="0" w:space="0" w:color="auto"/>
            </w:tcBorders>
          </w:tcPr>
          <w:p w:rsidR="00A55BAD" w:rsidRDefault="00A55BAD" w:rsidP="00A55BAD">
            <w:r>
              <w:t>1 hour</w:t>
            </w:r>
          </w:p>
        </w:tc>
        <w:tc>
          <w:tcPr>
            <w:tcW w:w="8303" w:type="dxa"/>
            <w:gridSpan w:val="3"/>
            <w:tcBorders>
              <w:top w:val="none" w:sz="0" w:space="0" w:color="auto"/>
              <w:bottom w:val="none" w:sz="0" w:space="0" w:color="auto"/>
              <w:right w:val="none" w:sz="0" w:space="0" w:color="auto"/>
            </w:tcBorders>
            <w:shd w:val="clear" w:color="auto" w:fill="F2DBDB" w:themeFill="accent2" w:themeFillTint="33"/>
          </w:tcPr>
          <w:p w:rsidR="00A55BAD" w:rsidRDefault="00A55BAD" w:rsidP="00A55BAD">
            <w:pPr>
              <w:jc w:val="center"/>
            </w:pPr>
            <w:r>
              <w:t>Lunch</w:t>
            </w:r>
          </w:p>
        </w:tc>
      </w:tr>
      <w:tr w:rsidR="00A55BAD" w:rsidTr="00D809D2">
        <w:tc>
          <w:tcPr>
            <w:tcW w:w="1273" w:type="dxa"/>
          </w:tcPr>
          <w:p w:rsidR="00A55BAD" w:rsidRDefault="00A55BAD" w:rsidP="00A55BAD">
            <w:r>
              <w:t>1 hour</w:t>
            </w:r>
          </w:p>
        </w:tc>
        <w:tc>
          <w:tcPr>
            <w:tcW w:w="1612" w:type="dxa"/>
          </w:tcPr>
          <w:p w:rsidR="00A55BAD" w:rsidRDefault="00154E27">
            <w:r>
              <w:t>Establish Context</w:t>
            </w:r>
            <w:r w:rsidR="007E74AC">
              <w:t xml:space="preserve"> (Continued …)</w:t>
            </w:r>
          </w:p>
        </w:tc>
        <w:tc>
          <w:tcPr>
            <w:tcW w:w="2384" w:type="dxa"/>
          </w:tcPr>
          <w:p w:rsidR="00A55BAD" w:rsidRDefault="00154E27">
            <w:r>
              <w:t>SEI</w:t>
            </w:r>
          </w:p>
        </w:tc>
        <w:tc>
          <w:tcPr>
            <w:tcW w:w="4307" w:type="dxa"/>
          </w:tcPr>
          <w:p w:rsidR="00A55BAD" w:rsidRDefault="00154E27" w:rsidP="00A55BAD">
            <w:r>
              <w:t>SMART Engagement POC, Project Manager, SOA Environment  Acquisition/Development/Operations Staff, Service Consumer Representative, Service Provider Representative</w:t>
            </w:r>
          </w:p>
        </w:tc>
      </w:tr>
      <w:tr w:rsidR="00A55BAD" w:rsidTr="00D809D2">
        <w:trPr>
          <w:cnfStyle w:val="000000100000" w:firstRow="0" w:lastRow="0" w:firstColumn="0" w:lastColumn="0" w:oddVBand="0" w:evenVBand="0" w:oddHBand="1" w:evenHBand="0" w:firstRowFirstColumn="0" w:firstRowLastColumn="0" w:lastRowFirstColumn="0" w:lastRowLastColumn="0"/>
        </w:trPr>
        <w:tc>
          <w:tcPr>
            <w:tcW w:w="1273" w:type="dxa"/>
            <w:tcBorders>
              <w:top w:val="none" w:sz="0" w:space="0" w:color="auto"/>
              <w:left w:val="none" w:sz="0" w:space="0" w:color="auto"/>
              <w:bottom w:val="none" w:sz="0" w:space="0" w:color="auto"/>
            </w:tcBorders>
          </w:tcPr>
          <w:p w:rsidR="00A55BAD" w:rsidRDefault="00154E27" w:rsidP="00A55BAD">
            <w:r>
              <w:t>30 minutes</w:t>
            </w:r>
          </w:p>
        </w:tc>
        <w:tc>
          <w:tcPr>
            <w:tcW w:w="1612" w:type="dxa"/>
            <w:tcBorders>
              <w:top w:val="none" w:sz="0" w:space="0" w:color="auto"/>
              <w:bottom w:val="none" w:sz="0" w:space="0" w:color="auto"/>
            </w:tcBorders>
          </w:tcPr>
          <w:p w:rsidR="00A55BAD" w:rsidRDefault="00154E27">
            <w:r>
              <w:t>Understand Service Invocation Capabilities</w:t>
            </w:r>
          </w:p>
        </w:tc>
        <w:tc>
          <w:tcPr>
            <w:tcW w:w="2384" w:type="dxa"/>
            <w:tcBorders>
              <w:top w:val="none" w:sz="0" w:space="0" w:color="auto"/>
              <w:bottom w:val="none" w:sz="0" w:space="0" w:color="auto"/>
            </w:tcBorders>
          </w:tcPr>
          <w:p w:rsidR="00A55BAD" w:rsidRDefault="00154E27">
            <w:r>
              <w:t>SEI</w:t>
            </w:r>
          </w:p>
        </w:tc>
        <w:tc>
          <w:tcPr>
            <w:tcW w:w="4307" w:type="dxa"/>
            <w:tcBorders>
              <w:top w:val="none" w:sz="0" w:space="0" w:color="auto"/>
              <w:bottom w:val="none" w:sz="0" w:space="0" w:color="auto"/>
              <w:right w:val="none" w:sz="0" w:space="0" w:color="auto"/>
            </w:tcBorders>
          </w:tcPr>
          <w:p w:rsidR="00A55BAD" w:rsidRDefault="00154E27" w:rsidP="007B47F2">
            <w:r>
              <w:t>SMART Engagement POC, Project Manager, SOA Environment  Acquisition/Development/Operations Staff, Service Consumer Representative</w:t>
            </w:r>
          </w:p>
        </w:tc>
      </w:tr>
      <w:tr w:rsidR="00A55BAD" w:rsidTr="00D809D2">
        <w:tc>
          <w:tcPr>
            <w:tcW w:w="1273" w:type="dxa"/>
          </w:tcPr>
          <w:p w:rsidR="00A55BAD" w:rsidRDefault="00A55BAD" w:rsidP="00A55BAD">
            <w:r>
              <w:t>15  minutes</w:t>
            </w:r>
          </w:p>
        </w:tc>
        <w:tc>
          <w:tcPr>
            <w:tcW w:w="8303" w:type="dxa"/>
            <w:gridSpan w:val="3"/>
            <w:shd w:val="clear" w:color="auto" w:fill="F2DBDB" w:themeFill="accent2" w:themeFillTint="33"/>
          </w:tcPr>
          <w:p w:rsidR="00A55BAD" w:rsidRDefault="00A55BAD" w:rsidP="00A55BAD">
            <w:pPr>
              <w:jc w:val="center"/>
            </w:pPr>
            <w:r>
              <w:t>Break</w:t>
            </w:r>
          </w:p>
        </w:tc>
      </w:tr>
      <w:tr w:rsidR="007B47F2" w:rsidTr="00D809D2">
        <w:trPr>
          <w:cnfStyle w:val="000000100000" w:firstRow="0" w:lastRow="0" w:firstColumn="0" w:lastColumn="0" w:oddVBand="0" w:evenVBand="0" w:oddHBand="1" w:evenHBand="0" w:firstRowFirstColumn="0" w:firstRowLastColumn="0" w:lastRowFirstColumn="0" w:lastRowLastColumn="0"/>
        </w:trPr>
        <w:tc>
          <w:tcPr>
            <w:tcW w:w="1273" w:type="dxa"/>
            <w:tcBorders>
              <w:top w:val="none" w:sz="0" w:space="0" w:color="auto"/>
              <w:left w:val="none" w:sz="0" w:space="0" w:color="auto"/>
              <w:bottom w:val="none" w:sz="0" w:space="0" w:color="auto"/>
            </w:tcBorders>
          </w:tcPr>
          <w:p w:rsidR="007B47F2" w:rsidRDefault="007B47F2" w:rsidP="0003509F">
            <w:r>
              <w:t>30 minutes</w:t>
            </w:r>
          </w:p>
        </w:tc>
        <w:tc>
          <w:tcPr>
            <w:tcW w:w="1612" w:type="dxa"/>
            <w:tcBorders>
              <w:top w:val="none" w:sz="0" w:space="0" w:color="auto"/>
              <w:bottom w:val="none" w:sz="0" w:space="0" w:color="auto"/>
            </w:tcBorders>
          </w:tcPr>
          <w:p w:rsidR="007B47F2" w:rsidRDefault="007B47F2" w:rsidP="0003509F">
            <w:r>
              <w:t>Understand Routing Capabilities</w:t>
            </w:r>
          </w:p>
        </w:tc>
        <w:tc>
          <w:tcPr>
            <w:tcW w:w="2384" w:type="dxa"/>
            <w:tcBorders>
              <w:top w:val="none" w:sz="0" w:space="0" w:color="auto"/>
              <w:bottom w:val="none" w:sz="0" w:space="0" w:color="auto"/>
            </w:tcBorders>
          </w:tcPr>
          <w:p w:rsidR="007B47F2" w:rsidRDefault="007B47F2" w:rsidP="0003509F">
            <w:r>
              <w:t>SEI</w:t>
            </w:r>
          </w:p>
        </w:tc>
        <w:tc>
          <w:tcPr>
            <w:tcW w:w="4307" w:type="dxa"/>
            <w:tcBorders>
              <w:top w:val="none" w:sz="0" w:space="0" w:color="auto"/>
              <w:bottom w:val="none" w:sz="0" w:space="0" w:color="auto"/>
              <w:right w:val="none" w:sz="0" w:space="0" w:color="auto"/>
            </w:tcBorders>
          </w:tcPr>
          <w:p w:rsidR="007B47F2" w:rsidRDefault="007B47F2" w:rsidP="0003509F">
            <w:r>
              <w:t>SMART Engagement POC, Project Manager, SOA Environment  Acquisition/Development/Operations Staff, Service Provider Representative</w:t>
            </w:r>
          </w:p>
        </w:tc>
      </w:tr>
      <w:tr w:rsidR="007B47F2" w:rsidTr="00D809D2">
        <w:tc>
          <w:tcPr>
            <w:tcW w:w="1273" w:type="dxa"/>
          </w:tcPr>
          <w:p w:rsidR="007B47F2" w:rsidRDefault="007B47F2" w:rsidP="00A55BAD">
            <w:r>
              <w:t>45 minutes</w:t>
            </w:r>
          </w:p>
        </w:tc>
        <w:tc>
          <w:tcPr>
            <w:tcW w:w="1612" w:type="dxa"/>
          </w:tcPr>
          <w:p w:rsidR="007B47F2" w:rsidRDefault="007B47F2" w:rsidP="007B47F2">
            <w:r>
              <w:t>Discussion of Identified Gaps</w:t>
            </w:r>
          </w:p>
        </w:tc>
        <w:tc>
          <w:tcPr>
            <w:tcW w:w="2384" w:type="dxa"/>
          </w:tcPr>
          <w:p w:rsidR="007B47F2" w:rsidRDefault="007B47F2">
            <w:r>
              <w:t>SEI</w:t>
            </w:r>
          </w:p>
        </w:tc>
        <w:tc>
          <w:tcPr>
            <w:tcW w:w="4307" w:type="dxa"/>
          </w:tcPr>
          <w:p w:rsidR="007B47F2" w:rsidRDefault="007B47F2" w:rsidP="00A55BAD">
            <w:r>
              <w:t>All</w:t>
            </w:r>
          </w:p>
        </w:tc>
      </w:tr>
      <w:tr w:rsidR="007B47F2" w:rsidTr="00D809D2">
        <w:trPr>
          <w:cnfStyle w:val="000000100000" w:firstRow="0" w:lastRow="0" w:firstColumn="0" w:lastColumn="0" w:oddVBand="0" w:evenVBand="0" w:oddHBand="1" w:evenHBand="0" w:firstRowFirstColumn="0" w:firstRowLastColumn="0" w:lastRowFirstColumn="0" w:lastRowLastColumn="0"/>
        </w:trPr>
        <w:tc>
          <w:tcPr>
            <w:tcW w:w="1273" w:type="dxa"/>
            <w:tcBorders>
              <w:top w:val="none" w:sz="0" w:space="0" w:color="auto"/>
              <w:left w:val="none" w:sz="0" w:space="0" w:color="auto"/>
              <w:bottom w:val="none" w:sz="0" w:space="0" w:color="auto"/>
            </w:tcBorders>
          </w:tcPr>
          <w:p w:rsidR="007B47F2" w:rsidRDefault="007B47F2" w:rsidP="00A55BAD">
            <w:r>
              <w:t>15 minutes</w:t>
            </w:r>
          </w:p>
        </w:tc>
        <w:tc>
          <w:tcPr>
            <w:tcW w:w="1612" w:type="dxa"/>
            <w:tcBorders>
              <w:top w:val="none" w:sz="0" w:space="0" w:color="auto"/>
              <w:bottom w:val="none" w:sz="0" w:space="0" w:color="auto"/>
            </w:tcBorders>
          </w:tcPr>
          <w:p w:rsidR="007B47F2" w:rsidRDefault="007B47F2">
            <w:r>
              <w:t>Wrap-Up</w:t>
            </w:r>
          </w:p>
        </w:tc>
        <w:tc>
          <w:tcPr>
            <w:tcW w:w="2384" w:type="dxa"/>
            <w:tcBorders>
              <w:top w:val="none" w:sz="0" w:space="0" w:color="auto"/>
              <w:bottom w:val="none" w:sz="0" w:space="0" w:color="auto"/>
            </w:tcBorders>
          </w:tcPr>
          <w:p w:rsidR="007B47F2" w:rsidRDefault="007B47F2">
            <w:r>
              <w:t>SEI</w:t>
            </w:r>
          </w:p>
        </w:tc>
        <w:tc>
          <w:tcPr>
            <w:tcW w:w="4307" w:type="dxa"/>
            <w:tcBorders>
              <w:top w:val="none" w:sz="0" w:space="0" w:color="auto"/>
              <w:bottom w:val="none" w:sz="0" w:space="0" w:color="auto"/>
              <w:right w:val="none" w:sz="0" w:space="0" w:color="auto"/>
            </w:tcBorders>
          </w:tcPr>
          <w:p w:rsidR="007B47F2" w:rsidRDefault="007B47F2" w:rsidP="00A55BAD">
            <w:r>
              <w:t>All</w:t>
            </w:r>
          </w:p>
        </w:tc>
      </w:tr>
    </w:tbl>
    <w:p w:rsidR="007B47F2" w:rsidRDefault="007B47F2">
      <w:r>
        <w:br w:type="page"/>
      </w:r>
    </w:p>
    <w:tbl>
      <w:tblPr>
        <w:tblStyle w:val="LightList-Accent2"/>
        <w:tblW w:w="0" w:type="auto"/>
        <w:tblBorders>
          <w:top w:val="single" w:sz="18" w:space="0" w:color="632423" w:themeColor="accent2" w:themeShade="80"/>
          <w:left w:val="single" w:sz="18" w:space="0" w:color="632423" w:themeColor="accent2" w:themeShade="80"/>
          <w:bottom w:val="single" w:sz="18" w:space="0" w:color="632423" w:themeColor="accent2" w:themeShade="80"/>
          <w:right w:val="single" w:sz="18"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540"/>
        <w:gridCol w:w="2037"/>
        <w:gridCol w:w="2253"/>
        <w:gridCol w:w="3586"/>
      </w:tblGrid>
      <w:tr w:rsidR="00A55BAD" w:rsidRPr="007B47F2" w:rsidTr="007B47F2">
        <w:trPr>
          <w:cnfStyle w:val="100000000000" w:firstRow="1" w:lastRow="0" w:firstColumn="0" w:lastColumn="0" w:oddVBand="0" w:evenVBand="0" w:oddHBand="0" w:evenHBand="0" w:firstRowFirstColumn="0" w:firstRowLastColumn="0" w:lastRowFirstColumn="0" w:lastRowLastColumn="0"/>
        </w:trPr>
        <w:tc>
          <w:tcPr>
            <w:tcW w:w="9416" w:type="dxa"/>
            <w:gridSpan w:val="4"/>
            <w:shd w:val="clear" w:color="auto" w:fill="E5B8B7" w:themeFill="accent2" w:themeFillTint="66"/>
          </w:tcPr>
          <w:p w:rsidR="00A55BAD" w:rsidRPr="007B47F2" w:rsidRDefault="00A55BAD" w:rsidP="00A55BAD">
            <w:pPr>
              <w:jc w:val="center"/>
              <w:rPr>
                <w:color w:val="auto"/>
                <w:sz w:val="24"/>
              </w:rPr>
            </w:pPr>
            <w:r w:rsidRPr="007B47F2">
              <w:lastRenderedPageBreak/>
              <w:br w:type="page"/>
            </w:r>
            <w:r w:rsidRPr="007B47F2">
              <w:rPr>
                <w:color w:val="auto"/>
                <w:sz w:val="24"/>
              </w:rPr>
              <w:t>DAY 2</w:t>
            </w:r>
          </w:p>
        </w:tc>
      </w:tr>
      <w:tr w:rsidR="00A55BAD" w:rsidTr="007B47F2">
        <w:trPr>
          <w:cnfStyle w:val="000000100000" w:firstRow="0" w:lastRow="0" w:firstColumn="0" w:lastColumn="0" w:oddVBand="0" w:evenVBand="0" w:oddHBand="1" w:evenHBand="0" w:firstRowFirstColumn="0" w:firstRowLastColumn="0" w:lastRowFirstColumn="0" w:lastRowLastColumn="0"/>
        </w:trPr>
        <w:tc>
          <w:tcPr>
            <w:tcW w:w="1540" w:type="dxa"/>
            <w:tcBorders>
              <w:top w:val="none" w:sz="0" w:space="0" w:color="auto"/>
              <w:left w:val="none" w:sz="0" w:space="0" w:color="auto"/>
              <w:bottom w:val="none" w:sz="0" w:space="0" w:color="auto"/>
            </w:tcBorders>
            <w:shd w:val="clear" w:color="auto" w:fill="E5B8B7" w:themeFill="accent2" w:themeFillTint="66"/>
          </w:tcPr>
          <w:p w:rsidR="00A55BAD" w:rsidRPr="00455662" w:rsidRDefault="00A55BAD" w:rsidP="006A713D">
            <w:pPr>
              <w:jc w:val="center"/>
              <w:rPr>
                <w:b/>
              </w:rPr>
            </w:pPr>
            <w:r w:rsidRPr="00455662">
              <w:rPr>
                <w:b/>
              </w:rPr>
              <w:t>Suggested Time</w:t>
            </w:r>
          </w:p>
        </w:tc>
        <w:tc>
          <w:tcPr>
            <w:tcW w:w="2037" w:type="dxa"/>
            <w:tcBorders>
              <w:top w:val="none" w:sz="0" w:space="0" w:color="auto"/>
              <w:bottom w:val="none" w:sz="0" w:space="0" w:color="auto"/>
            </w:tcBorders>
            <w:shd w:val="clear" w:color="auto" w:fill="E5B8B7" w:themeFill="accent2" w:themeFillTint="66"/>
          </w:tcPr>
          <w:p w:rsidR="00A55BAD" w:rsidRPr="00455662" w:rsidRDefault="00A55BAD" w:rsidP="006A713D">
            <w:pPr>
              <w:jc w:val="center"/>
              <w:rPr>
                <w:b/>
              </w:rPr>
            </w:pPr>
            <w:r>
              <w:rPr>
                <w:b/>
              </w:rPr>
              <w:t>Topic</w:t>
            </w:r>
          </w:p>
        </w:tc>
        <w:tc>
          <w:tcPr>
            <w:tcW w:w="2253" w:type="dxa"/>
            <w:tcBorders>
              <w:top w:val="none" w:sz="0" w:space="0" w:color="auto"/>
              <w:bottom w:val="none" w:sz="0" w:space="0" w:color="auto"/>
            </w:tcBorders>
            <w:shd w:val="clear" w:color="auto" w:fill="E5B8B7" w:themeFill="accent2" w:themeFillTint="66"/>
          </w:tcPr>
          <w:p w:rsidR="00A55BAD" w:rsidRPr="00455662" w:rsidRDefault="00A55BAD" w:rsidP="006A713D">
            <w:pPr>
              <w:jc w:val="center"/>
              <w:rPr>
                <w:b/>
              </w:rPr>
            </w:pPr>
            <w:r>
              <w:rPr>
                <w:b/>
              </w:rPr>
              <w:t>Suggested Presenter</w:t>
            </w:r>
            <w:r w:rsidR="007B47F2">
              <w:rPr>
                <w:b/>
              </w:rPr>
              <w:t>/Facilitator</w:t>
            </w:r>
          </w:p>
        </w:tc>
        <w:tc>
          <w:tcPr>
            <w:tcW w:w="3586" w:type="dxa"/>
            <w:tcBorders>
              <w:top w:val="none" w:sz="0" w:space="0" w:color="auto"/>
              <w:bottom w:val="none" w:sz="0" w:space="0" w:color="auto"/>
              <w:right w:val="none" w:sz="0" w:space="0" w:color="auto"/>
            </w:tcBorders>
            <w:shd w:val="clear" w:color="auto" w:fill="E5B8B7" w:themeFill="accent2" w:themeFillTint="66"/>
          </w:tcPr>
          <w:p w:rsidR="00A55BAD" w:rsidRPr="00455662" w:rsidRDefault="00A55BAD" w:rsidP="006A713D">
            <w:pPr>
              <w:jc w:val="center"/>
              <w:rPr>
                <w:b/>
              </w:rPr>
            </w:pPr>
            <w:r>
              <w:rPr>
                <w:b/>
              </w:rPr>
              <w:t xml:space="preserve">Representative </w:t>
            </w:r>
            <w:r w:rsidRPr="00455662">
              <w:rPr>
                <w:b/>
              </w:rPr>
              <w:t>Stakeholders in Attendance</w:t>
            </w:r>
          </w:p>
        </w:tc>
      </w:tr>
      <w:tr w:rsidR="00A55BAD" w:rsidRPr="00A55BAD" w:rsidTr="007B47F2">
        <w:tc>
          <w:tcPr>
            <w:tcW w:w="1540" w:type="dxa"/>
          </w:tcPr>
          <w:p w:rsidR="00A55BAD" w:rsidRPr="00A55BAD" w:rsidRDefault="007B47F2" w:rsidP="00A55BAD">
            <w:r>
              <w:t>30</w:t>
            </w:r>
            <w:r w:rsidR="00A55BAD" w:rsidRPr="00A55BAD">
              <w:t xml:space="preserve"> minutes</w:t>
            </w:r>
          </w:p>
        </w:tc>
        <w:tc>
          <w:tcPr>
            <w:tcW w:w="2037" w:type="dxa"/>
          </w:tcPr>
          <w:p w:rsidR="00A55BAD" w:rsidRPr="00A55BAD" w:rsidRDefault="00937DEA" w:rsidP="00A55BAD">
            <w:r>
              <w:t>Summary of Day 1 and Plans for Day 2</w:t>
            </w:r>
          </w:p>
        </w:tc>
        <w:tc>
          <w:tcPr>
            <w:tcW w:w="2253" w:type="dxa"/>
          </w:tcPr>
          <w:p w:rsidR="00A55BAD" w:rsidRPr="00A55BAD" w:rsidRDefault="00A55BAD" w:rsidP="00A55BAD">
            <w:r w:rsidRPr="00A55BAD">
              <w:t>SEI</w:t>
            </w:r>
          </w:p>
        </w:tc>
        <w:tc>
          <w:tcPr>
            <w:tcW w:w="3586" w:type="dxa"/>
          </w:tcPr>
          <w:p w:rsidR="00A55BAD" w:rsidRPr="00A55BAD" w:rsidRDefault="00A55BAD" w:rsidP="00A55BAD">
            <w:r w:rsidRPr="00A55BAD">
              <w:t>All</w:t>
            </w:r>
          </w:p>
        </w:tc>
      </w:tr>
      <w:tr w:rsidR="007E74AC" w:rsidTr="007B47F2">
        <w:trPr>
          <w:cnfStyle w:val="000000100000" w:firstRow="0" w:lastRow="0" w:firstColumn="0" w:lastColumn="0" w:oddVBand="0" w:evenVBand="0" w:oddHBand="1" w:evenHBand="0" w:firstRowFirstColumn="0" w:firstRowLastColumn="0" w:lastRowFirstColumn="0" w:lastRowLastColumn="0"/>
        </w:trPr>
        <w:tc>
          <w:tcPr>
            <w:tcW w:w="1540" w:type="dxa"/>
            <w:tcBorders>
              <w:top w:val="none" w:sz="0" w:space="0" w:color="auto"/>
              <w:left w:val="none" w:sz="0" w:space="0" w:color="auto"/>
              <w:bottom w:val="none" w:sz="0" w:space="0" w:color="auto"/>
            </w:tcBorders>
          </w:tcPr>
          <w:p w:rsidR="007E74AC" w:rsidRPr="00A55BAD" w:rsidRDefault="007B47F2" w:rsidP="00A55BAD">
            <w:r>
              <w:t>30 minutes</w:t>
            </w:r>
          </w:p>
        </w:tc>
        <w:tc>
          <w:tcPr>
            <w:tcW w:w="2037" w:type="dxa"/>
            <w:tcBorders>
              <w:top w:val="none" w:sz="0" w:space="0" w:color="auto"/>
              <w:bottom w:val="none" w:sz="0" w:space="0" w:color="auto"/>
            </w:tcBorders>
          </w:tcPr>
          <w:p w:rsidR="007E74AC" w:rsidRDefault="007B47F2" w:rsidP="00A55BAD">
            <w:r>
              <w:t>Understand Mediation Capabilities</w:t>
            </w:r>
          </w:p>
        </w:tc>
        <w:tc>
          <w:tcPr>
            <w:tcW w:w="2253" w:type="dxa"/>
            <w:tcBorders>
              <w:top w:val="none" w:sz="0" w:space="0" w:color="auto"/>
              <w:bottom w:val="none" w:sz="0" w:space="0" w:color="auto"/>
            </w:tcBorders>
          </w:tcPr>
          <w:p w:rsidR="007E74AC" w:rsidRDefault="007B47F2" w:rsidP="00A55BAD">
            <w:r>
              <w:t>SEI</w:t>
            </w:r>
          </w:p>
        </w:tc>
        <w:tc>
          <w:tcPr>
            <w:tcW w:w="3586" w:type="dxa"/>
            <w:tcBorders>
              <w:top w:val="none" w:sz="0" w:space="0" w:color="auto"/>
              <w:bottom w:val="none" w:sz="0" w:space="0" w:color="auto"/>
              <w:right w:val="none" w:sz="0" w:space="0" w:color="auto"/>
            </w:tcBorders>
          </w:tcPr>
          <w:p w:rsidR="007E74AC" w:rsidRDefault="007B47F2" w:rsidP="00A55BAD">
            <w:r>
              <w:t>SMART Engagement POC, Project Manager, SOA Environment  Acquisition/Development/Operations Staff, Service Provider Representative</w:t>
            </w:r>
          </w:p>
        </w:tc>
      </w:tr>
      <w:tr w:rsidR="007B47F2" w:rsidTr="007B47F2">
        <w:tc>
          <w:tcPr>
            <w:tcW w:w="1540" w:type="dxa"/>
          </w:tcPr>
          <w:p w:rsidR="007B47F2" w:rsidRDefault="007B47F2" w:rsidP="00A55BAD">
            <w:r>
              <w:t>30 minutes</w:t>
            </w:r>
          </w:p>
        </w:tc>
        <w:tc>
          <w:tcPr>
            <w:tcW w:w="2037" w:type="dxa"/>
          </w:tcPr>
          <w:p w:rsidR="007B47F2" w:rsidRDefault="007B47F2" w:rsidP="00A55BAD">
            <w:r>
              <w:t>Understand Process Orchestration Capabilities</w:t>
            </w:r>
          </w:p>
        </w:tc>
        <w:tc>
          <w:tcPr>
            <w:tcW w:w="2253" w:type="dxa"/>
          </w:tcPr>
          <w:p w:rsidR="007B47F2" w:rsidRDefault="007B47F2" w:rsidP="00A55BAD">
            <w:r>
              <w:t>SEI</w:t>
            </w:r>
          </w:p>
        </w:tc>
        <w:tc>
          <w:tcPr>
            <w:tcW w:w="3586" w:type="dxa"/>
          </w:tcPr>
          <w:p w:rsidR="007B47F2" w:rsidRDefault="007B47F2" w:rsidP="007B47F2">
            <w:r>
              <w:t>SMART Engagement POC, Project Manager, SOA Environment  Acquisition/Development/Operations Staff</w:t>
            </w:r>
          </w:p>
        </w:tc>
      </w:tr>
      <w:tr w:rsidR="007E74AC" w:rsidTr="007B47F2">
        <w:trPr>
          <w:cnfStyle w:val="000000100000" w:firstRow="0" w:lastRow="0" w:firstColumn="0" w:lastColumn="0" w:oddVBand="0" w:evenVBand="0" w:oddHBand="1" w:evenHBand="0" w:firstRowFirstColumn="0" w:firstRowLastColumn="0" w:lastRowFirstColumn="0" w:lastRowLastColumn="0"/>
        </w:trPr>
        <w:tc>
          <w:tcPr>
            <w:tcW w:w="1540" w:type="dxa"/>
            <w:tcBorders>
              <w:top w:val="none" w:sz="0" w:space="0" w:color="auto"/>
              <w:left w:val="none" w:sz="0" w:space="0" w:color="auto"/>
              <w:bottom w:val="none" w:sz="0" w:space="0" w:color="auto"/>
            </w:tcBorders>
          </w:tcPr>
          <w:p w:rsidR="007E74AC" w:rsidRDefault="007E74AC" w:rsidP="006A713D">
            <w:r>
              <w:t>15 minutes</w:t>
            </w:r>
          </w:p>
        </w:tc>
        <w:tc>
          <w:tcPr>
            <w:tcW w:w="7876" w:type="dxa"/>
            <w:gridSpan w:val="3"/>
            <w:tcBorders>
              <w:top w:val="none" w:sz="0" w:space="0" w:color="auto"/>
              <w:bottom w:val="none" w:sz="0" w:space="0" w:color="auto"/>
              <w:right w:val="none" w:sz="0" w:space="0" w:color="auto"/>
            </w:tcBorders>
            <w:shd w:val="clear" w:color="auto" w:fill="F2DBDB" w:themeFill="accent2" w:themeFillTint="33"/>
          </w:tcPr>
          <w:p w:rsidR="007E74AC" w:rsidRDefault="007E74AC" w:rsidP="006A713D">
            <w:pPr>
              <w:jc w:val="center"/>
            </w:pPr>
            <w:r>
              <w:t>Break</w:t>
            </w:r>
          </w:p>
        </w:tc>
      </w:tr>
      <w:tr w:rsidR="00A55BAD" w:rsidTr="007B47F2">
        <w:tc>
          <w:tcPr>
            <w:tcW w:w="1540" w:type="dxa"/>
          </w:tcPr>
          <w:p w:rsidR="00A55BAD" w:rsidRPr="00A55BAD" w:rsidRDefault="007B47F2" w:rsidP="007E74AC">
            <w:r>
              <w:t>30 minutes</w:t>
            </w:r>
          </w:p>
        </w:tc>
        <w:tc>
          <w:tcPr>
            <w:tcW w:w="2037" w:type="dxa"/>
          </w:tcPr>
          <w:p w:rsidR="00A55BAD" w:rsidRPr="00A55BAD" w:rsidRDefault="007B47F2" w:rsidP="00A55BAD">
            <w:r>
              <w:t>Understand Event Processing Capabilities</w:t>
            </w:r>
          </w:p>
        </w:tc>
        <w:tc>
          <w:tcPr>
            <w:tcW w:w="2253" w:type="dxa"/>
          </w:tcPr>
          <w:p w:rsidR="00A55BAD" w:rsidRPr="00A55BAD" w:rsidRDefault="007B47F2" w:rsidP="00A55BAD">
            <w:r>
              <w:t>SEI</w:t>
            </w:r>
          </w:p>
        </w:tc>
        <w:tc>
          <w:tcPr>
            <w:tcW w:w="3586" w:type="dxa"/>
          </w:tcPr>
          <w:p w:rsidR="00A55BAD" w:rsidRPr="00A55BAD" w:rsidRDefault="007B47F2" w:rsidP="00A55BAD">
            <w:r>
              <w:t>SMART Engagement POC, Project Manager, SOA Environment  Acquisition/Development/Operations Staff</w:t>
            </w:r>
          </w:p>
        </w:tc>
      </w:tr>
      <w:tr w:rsidR="007B47F2" w:rsidTr="007B47F2">
        <w:trPr>
          <w:cnfStyle w:val="000000100000" w:firstRow="0" w:lastRow="0" w:firstColumn="0" w:lastColumn="0" w:oddVBand="0" w:evenVBand="0" w:oddHBand="1" w:evenHBand="0" w:firstRowFirstColumn="0" w:firstRowLastColumn="0" w:lastRowFirstColumn="0" w:lastRowLastColumn="0"/>
        </w:trPr>
        <w:tc>
          <w:tcPr>
            <w:tcW w:w="1540" w:type="dxa"/>
            <w:tcBorders>
              <w:top w:val="none" w:sz="0" w:space="0" w:color="auto"/>
              <w:left w:val="none" w:sz="0" w:space="0" w:color="auto"/>
              <w:bottom w:val="none" w:sz="0" w:space="0" w:color="auto"/>
            </w:tcBorders>
          </w:tcPr>
          <w:p w:rsidR="007B47F2" w:rsidRDefault="007B47F2" w:rsidP="007E74AC">
            <w:r>
              <w:t>30 minutes</w:t>
            </w:r>
          </w:p>
        </w:tc>
        <w:tc>
          <w:tcPr>
            <w:tcW w:w="2037" w:type="dxa"/>
            <w:tcBorders>
              <w:top w:val="none" w:sz="0" w:space="0" w:color="auto"/>
              <w:bottom w:val="none" w:sz="0" w:space="0" w:color="auto"/>
            </w:tcBorders>
          </w:tcPr>
          <w:p w:rsidR="007B47F2" w:rsidRDefault="007B47F2" w:rsidP="00A55BAD">
            <w:r>
              <w:t>Understand Quality of Service Capabilities</w:t>
            </w:r>
          </w:p>
        </w:tc>
        <w:tc>
          <w:tcPr>
            <w:tcW w:w="2253" w:type="dxa"/>
            <w:tcBorders>
              <w:top w:val="none" w:sz="0" w:space="0" w:color="auto"/>
              <w:bottom w:val="none" w:sz="0" w:space="0" w:color="auto"/>
            </w:tcBorders>
          </w:tcPr>
          <w:p w:rsidR="007B47F2" w:rsidRDefault="007B47F2" w:rsidP="00A55BAD">
            <w:r>
              <w:t>SEI</w:t>
            </w:r>
          </w:p>
        </w:tc>
        <w:tc>
          <w:tcPr>
            <w:tcW w:w="3586" w:type="dxa"/>
            <w:tcBorders>
              <w:top w:val="none" w:sz="0" w:space="0" w:color="auto"/>
              <w:bottom w:val="none" w:sz="0" w:space="0" w:color="auto"/>
              <w:right w:val="none" w:sz="0" w:space="0" w:color="auto"/>
            </w:tcBorders>
          </w:tcPr>
          <w:p w:rsidR="007B47F2" w:rsidRDefault="007B47F2" w:rsidP="00A55BAD">
            <w:r>
              <w:t>SMART Engagement POC, Project Manager, SOA Environment Acquisition/Development/Operations Staff, Service Provider Representative, Service Consumer Representative</w:t>
            </w:r>
          </w:p>
        </w:tc>
      </w:tr>
      <w:tr w:rsidR="007B47F2" w:rsidTr="007B47F2">
        <w:tc>
          <w:tcPr>
            <w:tcW w:w="1540" w:type="dxa"/>
          </w:tcPr>
          <w:p w:rsidR="007B47F2" w:rsidRDefault="007B47F2" w:rsidP="007E74AC">
            <w:r>
              <w:t>30 minutes</w:t>
            </w:r>
          </w:p>
        </w:tc>
        <w:tc>
          <w:tcPr>
            <w:tcW w:w="2037" w:type="dxa"/>
          </w:tcPr>
          <w:p w:rsidR="007B47F2" w:rsidRDefault="007B47F2" w:rsidP="00A55BAD">
            <w:r>
              <w:t>Understand Management Capabilities</w:t>
            </w:r>
          </w:p>
        </w:tc>
        <w:tc>
          <w:tcPr>
            <w:tcW w:w="2253" w:type="dxa"/>
          </w:tcPr>
          <w:p w:rsidR="007B47F2" w:rsidRDefault="007B47F2" w:rsidP="00A55BAD">
            <w:r>
              <w:t>SEI</w:t>
            </w:r>
          </w:p>
        </w:tc>
        <w:tc>
          <w:tcPr>
            <w:tcW w:w="3586" w:type="dxa"/>
          </w:tcPr>
          <w:p w:rsidR="007B47F2" w:rsidRDefault="007B47F2" w:rsidP="00A55BAD">
            <w:r>
              <w:t>SMART Engagement POC, Project Manager, SOA Environment Acquisition/Development/Operations Staff</w:t>
            </w:r>
          </w:p>
        </w:tc>
      </w:tr>
      <w:tr w:rsidR="007B47F2" w:rsidTr="007B47F2">
        <w:trPr>
          <w:cnfStyle w:val="000000100000" w:firstRow="0" w:lastRow="0" w:firstColumn="0" w:lastColumn="0" w:oddVBand="0" w:evenVBand="0" w:oddHBand="1" w:evenHBand="0" w:firstRowFirstColumn="0" w:firstRowLastColumn="0" w:lastRowFirstColumn="0" w:lastRowLastColumn="0"/>
        </w:trPr>
        <w:tc>
          <w:tcPr>
            <w:tcW w:w="1540" w:type="dxa"/>
            <w:tcBorders>
              <w:top w:val="none" w:sz="0" w:space="0" w:color="auto"/>
              <w:left w:val="none" w:sz="0" w:space="0" w:color="auto"/>
              <w:bottom w:val="none" w:sz="0" w:space="0" w:color="auto"/>
            </w:tcBorders>
          </w:tcPr>
          <w:p w:rsidR="007B47F2" w:rsidRDefault="007B47F2" w:rsidP="0003509F">
            <w:r>
              <w:t>1 hour</w:t>
            </w:r>
          </w:p>
        </w:tc>
        <w:tc>
          <w:tcPr>
            <w:tcW w:w="7876" w:type="dxa"/>
            <w:gridSpan w:val="3"/>
            <w:tcBorders>
              <w:top w:val="none" w:sz="0" w:space="0" w:color="auto"/>
              <w:bottom w:val="none" w:sz="0" w:space="0" w:color="auto"/>
              <w:right w:val="none" w:sz="0" w:space="0" w:color="auto"/>
            </w:tcBorders>
            <w:shd w:val="clear" w:color="auto" w:fill="F2DBDB" w:themeFill="accent2" w:themeFillTint="33"/>
          </w:tcPr>
          <w:p w:rsidR="007B47F2" w:rsidRDefault="007B47F2" w:rsidP="0003509F">
            <w:pPr>
              <w:jc w:val="center"/>
            </w:pPr>
            <w:r>
              <w:t>Lunch</w:t>
            </w:r>
          </w:p>
        </w:tc>
      </w:tr>
      <w:tr w:rsidR="007B47F2" w:rsidTr="007B47F2">
        <w:tc>
          <w:tcPr>
            <w:tcW w:w="1540" w:type="dxa"/>
          </w:tcPr>
          <w:p w:rsidR="007B47F2" w:rsidRDefault="007B47F2" w:rsidP="007E74AC">
            <w:r>
              <w:t>30 minutes</w:t>
            </w:r>
          </w:p>
        </w:tc>
        <w:tc>
          <w:tcPr>
            <w:tcW w:w="2037" w:type="dxa"/>
          </w:tcPr>
          <w:p w:rsidR="007B47F2" w:rsidRDefault="007B47F2" w:rsidP="00A55BAD">
            <w:r>
              <w:t>Understand Development and Operational Support</w:t>
            </w:r>
          </w:p>
        </w:tc>
        <w:tc>
          <w:tcPr>
            <w:tcW w:w="2253" w:type="dxa"/>
          </w:tcPr>
          <w:p w:rsidR="007B47F2" w:rsidRDefault="007B47F2" w:rsidP="00A55BAD">
            <w:r>
              <w:t>SEI</w:t>
            </w:r>
          </w:p>
        </w:tc>
        <w:tc>
          <w:tcPr>
            <w:tcW w:w="3586" w:type="dxa"/>
          </w:tcPr>
          <w:p w:rsidR="007B47F2" w:rsidRDefault="007B47F2" w:rsidP="00A55BAD">
            <w:r>
              <w:t>SMART Engagement POC, Project Manager, SOA Environment Acquisition/Development/Operations Staff, Service Provider Representative, Service Consumer Representative</w:t>
            </w:r>
          </w:p>
        </w:tc>
      </w:tr>
      <w:tr w:rsidR="007B47F2" w:rsidTr="007B47F2">
        <w:trPr>
          <w:cnfStyle w:val="000000100000" w:firstRow="0" w:lastRow="0" w:firstColumn="0" w:lastColumn="0" w:oddVBand="0" w:evenVBand="0" w:oddHBand="1" w:evenHBand="0" w:firstRowFirstColumn="0" w:firstRowLastColumn="0" w:lastRowFirstColumn="0" w:lastRowLastColumn="0"/>
        </w:trPr>
        <w:tc>
          <w:tcPr>
            <w:tcW w:w="1540" w:type="dxa"/>
            <w:tcBorders>
              <w:top w:val="none" w:sz="0" w:space="0" w:color="auto"/>
              <w:left w:val="none" w:sz="0" w:space="0" w:color="auto"/>
              <w:bottom w:val="none" w:sz="0" w:space="0" w:color="auto"/>
            </w:tcBorders>
          </w:tcPr>
          <w:p w:rsidR="007B47F2" w:rsidRDefault="007B47F2" w:rsidP="007E74AC">
            <w:r>
              <w:t>30 minutes</w:t>
            </w:r>
          </w:p>
        </w:tc>
        <w:tc>
          <w:tcPr>
            <w:tcW w:w="2037" w:type="dxa"/>
            <w:tcBorders>
              <w:top w:val="none" w:sz="0" w:space="0" w:color="auto"/>
              <w:bottom w:val="none" w:sz="0" w:space="0" w:color="auto"/>
            </w:tcBorders>
          </w:tcPr>
          <w:p w:rsidR="007B47F2" w:rsidRDefault="007B47F2" w:rsidP="00A55BAD">
            <w:r>
              <w:t>Understand Community Support</w:t>
            </w:r>
          </w:p>
        </w:tc>
        <w:tc>
          <w:tcPr>
            <w:tcW w:w="2253" w:type="dxa"/>
            <w:tcBorders>
              <w:top w:val="none" w:sz="0" w:space="0" w:color="auto"/>
              <w:bottom w:val="none" w:sz="0" w:space="0" w:color="auto"/>
            </w:tcBorders>
          </w:tcPr>
          <w:p w:rsidR="007B47F2" w:rsidRDefault="007B47F2" w:rsidP="00A55BAD">
            <w:r>
              <w:t>SEI</w:t>
            </w:r>
          </w:p>
        </w:tc>
        <w:tc>
          <w:tcPr>
            <w:tcW w:w="3586" w:type="dxa"/>
            <w:tcBorders>
              <w:top w:val="none" w:sz="0" w:space="0" w:color="auto"/>
              <w:bottom w:val="none" w:sz="0" w:space="0" w:color="auto"/>
              <w:right w:val="none" w:sz="0" w:space="0" w:color="auto"/>
            </w:tcBorders>
          </w:tcPr>
          <w:p w:rsidR="007B47F2" w:rsidRDefault="007B47F2" w:rsidP="00A55BAD">
            <w:r>
              <w:t>SMART Engagement POC, Project Manager, SOA Environment Acquisition/Development/Operations Staff</w:t>
            </w:r>
          </w:p>
        </w:tc>
      </w:tr>
      <w:tr w:rsidR="007B47F2" w:rsidTr="007B47F2">
        <w:tc>
          <w:tcPr>
            <w:tcW w:w="1540" w:type="dxa"/>
          </w:tcPr>
          <w:p w:rsidR="007B47F2" w:rsidRDefault="007B47F2" w:rsidP="0003509F">
            <w:r>
              <w:t>15 minutes</w:t>
            </w:r>
          </w:p>
        </w:tc>
        <w:tc>
          <w:tcPr>
            <w:tcW w:w="7876" w:type="dxa"/>
            <w:gridSpan w:val="3"/>
            <w:shd w:val="clear" w:color="auto" w:fill="F2DBDB" w:themeFill="accent2" w:themeFillTint="33"/>
          </w:tcPr>
          <w:p w:rsidR="007B47F2" w:rsidRDefault="007B47F2" w:rsidP="0003509F">
            <w:pPr>
              <w:jc w:val="center"/>
            </w:pPr>
            <w:r>
              <w:t>Break</w:t>
            </w:r>
          </w:p>
        </w:tc>
      </w:tr>
      <w:tr w:rsidR="007B47F2" w:rsidTr="007B47F2">
        <w:trPr>
          <w:cnfStyle w:val="000000100000" w:firstRow="0" w:lastRow="0" w:firstColumn="0" w:lastColumn="0" w:oddVBand="0" w:evenVBand="0" w:oddHBand="1" w:evenHBand="0" w:firstRowFirstColumn="0" w:firstRowLastColumn="0" w:lastRowFirstColumn="0" w:lastRowLastColumn="0"/>
        </w:trPr>
        <w:tc>
          <w:tcPr>
            <w:tcW w:w="1540" w:type="dxa"/>
            <w:tcBorders>
              <w:top w:val="none" w:sz="0" w:space="0" w:color="auto"/>
              <w:left w:val="none" w:sz="0" w:space="0" w:color="auto"/>
              <w:bottom w:val="none" w:sz="0" w:space="0" w:color="auto"/>
            </w:tcBorders>
          </w:tcPr>
          <w:p w:rsidR="007B47F2" w:rsidRDefault="007B47F2" w:rsidP="0003509F">
            <w:r>
              <w:t>1 hour</w:t>
            </w:r>
          </w:p>
        </w:tc>
        <w:tc>
          <w:tcPr>
            <w:tcW w:w="2037" w:type="dxa"/>
            <w:tcBorders>
              <w:top w:val="none" w:sz="0" w:space="0" w:color="auto"/>
              <w:bottom w:val="none" w:sz="0" w:space="0" w:color="auto"/>
            </w:tcBorders>
          </w:tcPr>
          <w:p w:rsidR="007B47F2" w:rsidRDefault="007B47F2" w:rsidP="0003509F">
            <w:r>
              <w:t>Discussion of Identified Gaps</w:t>
            </w:r>
          </w:p>
        </w:tc>
        <w:tc>
          <w:tcPr>
            <w:tcW w:w="2253" w:type="dxa"/>
            <w:tcBorders>
              <w:top w:val="none" w:sz="0" w:space="0" w:color="auto"/>
              <w:bottom w:val="none" w:sz="0" w:space="0" w:color="auto"/>
            </w:tcBorders>
          </w:tcPr>
          <w:p w:rsidR="007B47F2" w:rsidRDefault="007B47F2" w:rsidP="0003509F">
            <w:r>
              <w:t>SEI</w:t>
            </w:r>
          </w:p>
        </w:tc>
        <w:tc>
          <w:tcPr>
            <w:tcW w:w="3586" w:type="dxa"/>
            <w:tcBorders>
              <w:top w:val="none" w:sz="0" w:space="0" w:color="auto"/>
              <w:bottom w:val="none" w:sz="0" w:space="0" w:color="auto"/>
              <w:right w:val="none" w:sz="0" w:space="0" w:color="auto"/>
            </w:tcBorders>
          </w:tcPr>
          <w:p w:rsidR="007B47F2" w:rsidRDefault="007B47F2" w:rsidP="0003509F">
            <w:r>
              <w:t>All</w:t>
            </w:r>
          </w:p>
        </w:tc>
      </w:tr>
      <w:tr w:rsidR="007E74AC" w:rsidTr="007B47F2">
        <w:tc>
          <w:tcPr>
            <w:tcW w:w="1540" w:type="dxa"/>
          </w:tcPr>
          <w:p w:rsidR="007E74AC" w:rsidRDefault="007E74AC" w:rsidP="007E74AC">
            <w:r>
              <w:t>30 minutes</w:t>
            </w:r>
          </w:p>
        </w:tc>
        <w:tc>
          <w:tcPr>
            <w:tcW w:w="2037" w:type="dxa"/>
          </w:tcPr>
          <w:p w:rsidR="007E74AC" w:rsidRDefault="007E74AC" w:rsidP="00A55BAD">
            <w:r>
              <w:t>Next Steps</w:t>
            </w:r>
          </w:p>
        </w:tc>
        <w:tc>
          <w:tcPr>
            <w:tcW w:w="2253" w:type="dxa"/>
          </w:tcPr>
          <w:p w:rsidR="007E74AC" w:rsidRDefault="007E74AC" w:rsidP="00A55BAD">
            <w:r>
              <w:t>SEI</w:t>
            </w:r>
          </w:p>
        </w:tc>
        <w:tc>
          <w:tcPr>
            <w:tcW w:w="3586" w:type="dxa"/>
          </w:tcPr>
          <w:p w:rsidR="007E74AC" w:rsidRDefault="007E74AC" w:rsidP="00A55BAD">
            <w:r>
              <w:t>All</w:t>
            </w:r>
          </w:p>
        </w:tc>
      </w:tr>
    </w:tbl>
    <w:p w:rsidR="00455662" w:rsidRDefault="00455662"/>
    <w:p w:rsidR="0098202F" w:rsidRDefault="0098202F"/>
    <w:sectPr w:rsidR="0098202F"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455662"/>
    <w:rsid w:val="00135AE7"/>
    <w:rsid w:val="00154E27"/>
    <w:rsid w:val="00196C23"/>
    <w:rsid w:val="00394774"/>
    <w:rsid w:val="00455662"/>
    <w:rsid w:val="005B3D68"/>
    <w:rsid w:val="006776E7"/>
    <w:rsid w:val="006A28CD"/>
    <w:rsid w:val="006A713D"/>
    <w:rsid w:val="007A0AD3"/>
    <w:rsid w:val="007B47F2"/>
    <w:rsid w:val="007E74AC"/>
    <w:rsid w:val="00834BFF"/>
    <w:rsid w:val="00865925"/>
    <w:rsid w:val="00937DEA"/>
    <w:rsid w:val="0098202F"/>
    <w:rsid w:val="009E3234"/>
    <w:rsid w:val="00A55BAD"/>
    <w:rsid w:val="00A765E2"/>
    <w:rsid w:val="00B43B53"/>
    <w:rsid w:val="00C51155"/>
    <w:rsid w:val="00C66CBF"/>
    <w:rsid w:val="00CB7F23"/>
    <w:rsid w:val="00D809D2"/>
    <w:rsid w:val="00D81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56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2">
    <w:name w:val="Light List Accent 2"/>
    <w:basedOn w:val="TableNormal"/>
    <w:uiPriority w:val="61"/>
    <w:rsid w:val="0045566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itle">
    <w:name w:val="Title"/>
    <w:basedOn w:val="Normal"/>
    <w:next w:val="Normal"/>
    <w:link w:val="TitleChar"/>
    <w:uiPriority w:val="10"/>
    <w:qFormat/>
    <w:rsid w:val="007E74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74AC"/>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9820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239DE-5CEF-4DBA-AFD5-14561E1678B8}">
  <ds:schemaRefs>
    <ds:schemaRef ds:uri="http://purl.org/dc/elements/1.1/"/>
    <ds:schemaRef ds:uri="http://www.w3.org/XML/1998/namespace"/>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6AEBEC65-AE4C-4707-A599-2CE9A401D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79641F1-F32A-4EF9-8BAA-07AD405B275D}">
  <ds:schemaRefs>
    <ds:schemaRef ds:uri="http://schemas.microsoft.com/sharepoint/v3/contenttype/forms"/>
  </ds:schemaRefs>
</ds:datastoreItem>
</file>

<file path=customXml/itemProps4.xml><?xml version="1.0" encoding="utf-8"?>
<ds:datastoreItem xmlns:ds="http://schemas.openxmlformats.org/officeDocument/2006/customXml" ds:itemID="{E62F9546-81BD-4BC4-9CC0-2CCB7F9D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5</cp:revision>
  <dcterms:created xsi:type="dcterms:W3CDTF">2013-02-04T15:46:00Z</dcterms:created>
  <dcterms:modified xsi:type="dcterms:W3CDTF">2013-02-11T22:09:00Z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